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CE3F4" w14:textId="6CA45CBC" w:rsidR="00446675" w:rsidRDefault="00253425" w:rsidP="00AB3EF8">
      <w:pPr>
        <w:pStyle w:val="Rubrik1"/>
        <w:spacing w:before="120" w:after="120"/>
      </w:pPr>
      <w:bookmarkStart w:id="0" w:name="_GoBack"/>
      <w:bookmarkEnd w:id="0"/>
      <w:r>
        <w:t xml:space="preserve">Riktlinjer för </w:t>
      </w:r>
      <w:r w:rsidR="000771BB">
        <w:t>exploateringsavtal</w:t>
      </w:r>
    </w:p>
    <w:p w14:paraId="41626961" w14:textId="30F7B27E" w:rsidR="009C09E3" w:rsidRDefault="00253425" w:rsidP="00AB3EF8">
      <w:pPr>
        <w:spacing w:before="120" w:after="120"/>
      </w:pPr>
      <w:r>
        <w:t>Sedan den 1 januari 2015 gäller Lag (2014:9</w:t>
      </w:r>
      <w:r w:rsidR="000771BB">
        <w:t>00</w:t>
      </w:r>
      <w:r>
        <w:t xml:space="preserve">) om </w:t>
      </w:r>
      <w:r w:rsidR="000771BB">
        <w:t xml:space="preserve">ändring i plan- och bygglagen. Lagen återfinns i plan- och bygglagen 6 kapitel 39-43 §§ och innebär att </w:t>
      </w:r>
      <w:r>
        <w:t xml:space="preserve">en kommun som </w:t>
      </w:r>
      <w:r w:rsidR="000771BB">
        <w:t>avser att ingå exploateringsavtal ska</w:t>
      </w:r>
      <w:r>
        <w:t xml:space="preserve"> anta riktlinjer för </w:t>
      </w:r>
      <w:r w:rsidR="000771BB">
        <w:t>sådana avtal</w:t>
      </w:r>
      <w:r>
        <w:t xml:space="preserve">. Riktlinjerna ska innehålla kommunens </w:t>
      </w:r>
      <w:r w:rsidR="000771BB">
        <w:t>grundläggande principer för fördelning av kostnader och intäkter för genomförandet av detaljplaner samt andra förhållanden som har betydelse för bedömningen av konsekvenserna av att ingå exploateringsavtal.</w:t>
      </w:r>
    </w:p>
    <w:p w14:paraId="09FE72E9" w14:textId="0A6CEF85" w:rsidR="00CD416F" w:rsidRDefault="003D0365" w:rsidP="00AB3EF8">
      <w:pPr>
        <w:spacing w:before="120" w:after="120"/>
      </w:pPr>
      <w:r>
        <w:t>Ett exploateringsavtal är ett avtal m</w:t>
      </w:r>
      <w:r w:rsidR="00992AF1">
        <w:t>ellan en kommun och en exploatör</w:t>
      </w:r>
      <w:r>
        <w:t xml:space="preserve"> och/eller fastighetsägare om genomförandet av en detaljplan när det berörda markområdet inte ägs av kommunen. Syftet med exploateringsavtalet är att klargöra och fördela ansvar, kostnader och intäkter. Dessa riktlinjer redogör för de övergripande avtalsvillkoren när exploateringsavtal tecknas med Simrishamns kommun. Ett exploateringsavtals detaljerade innehåll varierar beroende på varje områdes unika förutsättning. Reglerna för exploateringsavtal finns i 6 kap. 39-42 §§ i Plan- och bygglagen.</w:t>
      </w:r>
    </w:p>
    <w:p w14:paraId="102D69EE" w14:textId="5AFC83B1" w:rsidR="002A3FC3" w:rsidRDefault="002A3FC3" w:rsidP="00AB3EF8">
      <w:pPr>
        <w:spacing w:before="120" w:after="120"/>
      </w:pPr>
      <w:r>
        <w:t>När det gäller kommunens interna hantering av exploateringsekonomiska frågor, se Policy för exploateringsredovisning.</w:t>
      </w:r>
    </w:p>
    <w:p w14:paraId="53BEDEF8" w14:textId="69321C5F" w:rsidR="004E138A" w:rsidRDefault="004E138A" w:rsidP="00AB3EF8">
      <w:pPr>
        <w:pStyle w:val="Rubrik2"/>
        <w:spacing w:before="120" w:after="120"/>
      </w:pPr>
      <w:r>
        <w:t>Utgångspunkter och mål för byggande</w:t>
      </w:r>
      <w:r w:rsidR="00485FDF">
        <w:t xml:space="preserve"> i Simrishamns kommun</w:t>
      </w:r>
    </w:p>
    <w:p w14:paraId="08AFF9BD" w14:textId="77777777" w:rsidR="00AB3EF8" w:rsidRDefault="004E138A" w:rsidP="00AB3EF8">
      <w:pPr>
        <w:spacing w:before="120" w:after="120"/>
      </w:pPr>
      <w:r>
        <w:t>I Simrishamns kommun finns följande vägledande/styrande dokument:</w:t>
      </w:r>
    </w:p>
    <w:p w14:paraId="7E39B97F" w14:textId="77777777" w:rsidR="00FA0EDE" w:rsidRDefault="00FA0EDE" w:rsidP="00FA0EDE">
      <w:pPr>
        <w:pStyle w:val="Liststycke"/>
        <w:numPr>
          <w:ilvl w:val="0"/>
          <w:numId w:val="2"/>
        </w:numPr>
        <w:spacing w:before="120" w:after="120"/>
      </w:pPr>
      <w:r>
        <w:t>Visionen ”Kontrasterna i en levande kommun gör alla dagar bättre” till vilken följande tre fokusområden är kopplade:</w:t>
      </w:r>
    </w:p>
    <w:p w14:paraId="078E461C" w14:textId="77777777" w:rsidR="00FA0EDE" w:rsidRDefault="00FA0EDE" w:rsidP="00FA0EDE">
      <w:pPr>
        <w:pStyle w:val="Liststycke"/>
        <w:numPr>
          <w:ilvl w:val="1"/>
          <w:numId w:val="2"/>
        </w:numPr>
        <w:spacing w:before="120" w:after="120"/>
      </w:pPr>
      <w:r>
        <w:t>Utmaning geografi: Kontrasterna är vår största tillgång – vi ska arbeta för att göra kommunen ännu mer levande året runt.</w:t>
      </w:r>
    </w:p>
    <w:p w14:paraId="78245525" w14:textId="77777777" w:rsidR="00FA0EDE" w:rsidRDefault="00FA0EDE" w:rsidP="00FA0EDE">
      <w:pPr>
        <w:pStyle w:val="Liststycke"/>
        <w:numPr>
          <w:ilvl w:val="1"/>
          <w:numId w:val="2"/>
        </w:numPr>
        <w:spacing w:before="120" w:after="120"/>
      </w:pPr>
      <w:r>
        <w:t>Utmaning demografi: En kontrastrik befolkning skapar tillväxt. Kommunen ska skapa förutsättningar för att alla medborgare ska må bra – alla dagar.</w:t>
      </w:r>
    </w:p>
    <w:p w14:paraId="24E35664" w14:textId="77777777" w:rsidR="00FA0EDE" w:rsidRDefault="00FA0EDE" w:rsidP="00FA0EDE">
      <w:pPr>
        <w:pStyle w:val="Liststycke"/>
        <w:numPr>
          <w:ilvl w:val="1"/>
          <w:numId w:val="2"/>
        </w:numPr>
        <w:spacing w:before="120" w:after="120"/>
      </w:pPr>
      <w:r>
        <w:t>Utmaning demokrati: Engagerade medborgare och medarbetare driver kommunen framåt genom dialog: det goda samtalet.</w:t>
      </w:r>
    </w:p>
    <w:p w14:paraId="72E6BA99" w14:textId="2804F4B3" w:rsidR="00983F22" w:rsidRDefault="00983F22" w:rsidP="00AB3EF8">
      <w:pPr>
        <w:pStyle w:val="Liststycke"/>
        <w:numPr>
          <w:ilvl w:val="0"/>
          <w:numId w:val="2"/>
        </w:numPr>
        <w:spacing w:before="120" w:after="120"/>
      </w:pPr>
      <w:r>
        <w:t>Översiktsplan</w:t>
      </w:r>
    </w:p>
    <w:p w14:paraId="0202D185" w14:textId="77777777" w:rsidR="00FA0EDE" w:rsidRDefault="00FA0EDE" w:rsidP="00FA0EDE">
      <w:pPr>
        <w:pStyle w:val="Liststycke"/>
        <w:numPr>
          <w:ilvl w:val="0"/>
          <w:numId w:val="2"/>
        </w:numPr>
        <w:spacing w:before="120" w:after="120"/>
      </w:pPr>
      <w:r>
        <w:t>Områdesbestämmelser</w:t>
      </w:r>
    </w:p>
    <w:p w14:paraId="14EEF003" w14:textId="77777777" w:rsidR="00983F22" w:rsidRDefault="004E138A" w:rsidP="00AB3EF8">
      <w:pPr>
        <w:pStyle w:val="Liststycke"/>
        <w:numPr>
          <w:ilvl w:val="0"/>
          <w:numId w:val="2"/>
        </w:numPr>
        <w:spacing w:before="120" w:after="120"/>
      </w:pPr>
      <w:r>
        <w:t>Detaljplaner</w:t>
      </w:r>
    </w:p>
    <w:p w14:paraId="374D9374" w14:textId="483E1705" w:rsidR="004E138A" w:rsidRDefault="00983F22" w:rsidP="00AB3EF8">
      <w:pPr>
        <w:pStyle w:val="Liststycke"/>
        <w:numPr>
          <w:ilvl w:val="0"/>
          <w:numId w:val="2"/>
        </w:numPr>
        <w:spacing w:before="120" w:after="120"/>
      </w:pPr>
      <w:r>
        <w:t>F</w:t>
      </w:r>
      <w:r w:rsidR="004E138A">
        <w:t>astighetsplaner</w:t>
      </w:r>
    </w:p>
    <w:p w14:paraId="2F9108A8" w14:textId="30803428" w:rsidR="001F4D75" w:rsidRDefault="00224752" w:rsidP="001F4D75">
      <w:pPr>
        <w:pStyle w:val="Liststycke"/>
        <w:numPr>
          <w:ilvl w:val="0"/>
          <w:numId w:val="2"/>
        </w:numPr>
        <w:spacing w:before="120" w:after="120"/>
      </w:pPr>
      <w:r>
        <w:t xml:space="preserve">Simrishamns </w:t>
      </w:r>
      <w:r w:rsidR="001F4D75">
        <w:t>VA-plan</w:t>
      </w:r>
    </w:p>
    <w:p w14:paraId="4C90D4B2" w14:textId="77777777" w:rsidR="004E138A" w:rsidRDefault="004E138A" w:rsidP="00AB3EF8">
      <w:pPr>
        <w:pStyle w:val="Liststycke"/>
        <w:numPr>
          <w:ilvl w:val="0"/>
          <w:numId w:val="1"/>
        </w:numPr>
        <w:spacing w:before="120" w:after="120"/>
      </w:pPr>
      <w:r>
        <w:t xml:space="preserve">Policy för utbyggnad av bostäder kring </w:t>
      </w:r>
      <w:proofErr w:type="spellStart"/>
      <w:r>
        <w:t>Ravlunda</w:t>
      </w:r>
      <w:proofErr w:type="spellEnd"/>
      <w:r>
        <w:t xml:space="preserve"> skjutfält</w:t>
      </w:r>
    </w:p>
    <w:p w14:paraId="0EED4DC5" w14:textId="2F7E8090" w:rsidR="004E138A" w:rsidRDefault="004E138A" w:rsidP="00AB3EF8">
      <w:pPr>
        <w:pStyle w:val="Liststycke"/>
        <w:numPr>
          <w:ilvl w:val="0"/>
          <w:numId w:val="1"/>
        </w:numPr>
        <w:spacing w:before="120" w:after="120"/>
      </w:pPr>
      <w:r>
        <w:t>Bostadsförsörjningsprogram</w:t>
      </w:r>
      <w:r w:rsidR="00983F22">
        <w:rPr>
          <w:rStyle w:val="Fotnotsreferens"/>
        </w:rPr>
        <w:footnoteReference w:id="1"/>
      </w:r>
    </w:p>
    <w:p w14:paraId="40CD289A" w14:textId="64A81EC8" w:rsidR="004E138A" w:rsidRDefault="004E138A" w:rsidP="00AB3EF8">
      <w:pPr>
        <w:pStyle w:val="Liststycke"/>
        <w:numPr>
          <w:ilvl w:val="0"/>
          <w:numId w:val="1"/>
        </w:numPr>
        <w:spacing w:before="120" w:after="120"/>
      </w:pPr>
      <w:r>
        <w:t>Arkitektur- och kulturmiljöprogram</w:t>
      </w:r>
      <w:r w:rsidR="00983F22">
        <w:rPr>
          <w:rStyle w:val="Fotnotsreferens"/>
        </w:rPr>
        <w:footnoteReference w:id="2"/>
      </w:r>
    </w:p>
    <w:p w14:paraId="44931BA4" w14:textId="60E453E5" w:rsidR="004E138A" w:rsidRDefault="004E138A" w:rsidP="00265C3A">
      <w:pPr>
        <w:pStyle w:val="Liststycke"/>
        <w:numPr>
          <w:ilvl w:val="0"/>
          <w:numId w:val="1"/>
        </w:numPr>
        <w:spacing w:before="120" w:after="120"/>
      </w:pPr>
      <w:r>
        <w:t xml:space="preserve">Av Kommunfullmäktige beslutade </w:t>
      </w:r>
      <w:proofErr w:type="spellStart"/>
      <w:r>
        <w:t>nämndsmål</w:t>
      </w:r>
      <w:proofErr w:type="spellEnd"/>
      <w:r>
        <w:t xml:space="preserve"> som knyter an till visionen och fokusområdena.</w:t>
      </w:r>
    </w:p>
    <w:p w14:paraId="3BC48E75" w14:textId="6D70ACBF" w:rsidR="00485FDF" w:rsidRPr="009A142A" w:rsidRDefault="00AB3EF8" w:rsidP="00AB3EF8">
      <w:pPr>
        <w:pStyle w:val="Rubrik2"/>
        <w:spacing w:before="120" w:after="120"/>
      </w:pPr>
      <w:r>
        <w:lastRenderedPageBreak/>
        <w:t>E</w:t>
      </w:r>
      <w:r w:rsidR="003D0365">
        <w:t>xploateringsavtal</w:t>
      </w:r>
    </w:p>
    <w:p w14:paraId="0B68A527" w14:textId="56463996" w:rsidR="00AB3EF8" w:rsidRDefault="00AB3EF8" w:rsidP="00AB3EF8">
      <w:pPr>
        <w:spacing w:before="120" w:after="120"/>
      </w:pPr>
      <w:r>
        <w:t>För exploateringsprojekt där kommunen inte äger marken men är huvudman för allmän plats regleras genomförandet av detaljplanen genom att exploatören och kommunen tecknar ett exploateringsavtal. Avtalen tecknas antingen</w:t>
      </w:r>
    </w:p>
    <w:p w14:paraId="48947D2C" w14:textId="77777777" w:rsidR="00AB3EF8" w:rsidRDefault="00AB3EF8" w:rsidP="00AB3EF8">
      <w:pPr>
        <w:pStyle w:val="Liststycke"/>
        <w:numPr>
          <w:ilvl w:val="0"/>
          <w:numId w:val="1"/>
        </w:numPr>
        <w:spacing w:before="120" w:after="120"/>
      </w:pPr>
      <w:r>
        <w:t>under planprocessen eller</w:t>
      </w:r>
    </w:p>
    <w:p w14:paraId="7E99F977" w14:textId="3114A50E" w:rsidR="00485FDF" w:rsidRPr="00AB3EF8" w:rsidRDefault="00AB3EF8" w:rsidP="00AB3EF8">
      <w:pPr>
        <w:pStyle w:val="Liststycke"/>
        <w:numPr>
          <w:ilvl w:val="0"/>
          <w:numId w:val="1"/>
        </w:numPr>
        <w:spacing w:before="120" w:after="120"/>
      </w:pPr>
      <w:r>
        <w:t>för ett område med redan gällande detaljplan.</w:t>
      </w:r>
    </w:p>
    <w:p w14:paraId="740437B3" w14:textId="3E522348" w:rsidR="00485FDF" w:rsidRDefault="00C949E2" w:rsidP="00AB3EF8">
      <w:pPr>
        <w:spacing w:before="120" w:after="120"/>
      </w:pPr>
      <w:r>
        <w:t xml:space="preserve">Kommunen har möjlighet att ta ut ersättning och avgifter av exploatören för genomförandet av allmänna anläggningar. Kostnader </w:t>
      </w:r>
      <w:r w:rsidR="003E093A">
        <w:t xml:space="preserve">och ansvar för detta </w:t>
      </w:r>
      <w:r w:rsidR="003D0365">
        <w:t xml:space="preserve">regleras </w:t>
      </w:r>
      <w:r w:rsidR="003E093A">
        <w:t>i ett exploateringsavtal och är</w:t>
      </w:r>
      <w:r w:rsidR="00485FDF">
        <w:t>:</w:t>
      </w:r>
    </w:p>
    <w:p w14:paraId="60D9B667" w14:textId="5682C643" w:rsidR="00485FDF" w:rsidRDefault="003D0365" w:rsidP="00AB3EF8">
      <w:pPr>
        <w:pStyle w:val="Liststycke"/>
        <w:numPr>
          <w:ilvl w:val="0"/>
          <w:numId w:val="1"/>
        </w:numPr>
        <w:spacing w:before="120" w:after="120"/>
      </w:pPr>
      <w:r>
        <w:t>marköverlåtelser, markupplåtelser och allmänna anläggningar</w:t>
      </w:r>
      <w:r w:rsidR="0089521B">
        <w:t xml:space="preserve"> (gator, vägar, allmänna platser)</w:t>
      </w:r>
    </w:p>
    <w:p w14:paraId="216908E2" w14:textId="35E35432" w:rsidR="003D0365" w:rsidRDefault="003D0365" w:rsidP="00AB3EF8">
      <w:pPr>
        <w:pStyle w:val="Liststycke"/>
        <w:numPr>
          <w:ilvl w:val="0"/>
          <w:numId w:val="1"/>
        </w:numPr>
        <w:spacing w:before="120" w:after="120"/>
      </w:pPr>
      <w:r>
        <w:t>projektering och utbyggnad av kommunaltekniska anläggningar</w:t>
      </w:r>
      <w:r w:rsidR="0089521B">
        <w:t xml:space="preserve"> (vatten- och avloppsledningar)</w:t>
      </w:r>
    </w:p>
    <w:p w14:paraId="02B92E21" w14:textId="03547855" w:rsidR="003208D8" w:rsidRDefault="003208D8" w:rsidP="00AB3EF8">
      <w:pPr>
        <w:pStyle w:val="Liststycke"/>
        <w:numPr>
          <w:ilvl w:val="0"/>
          <w:numId w:val="1"/>
        </w:numPr>
        <w:spacing w:before="120" w:after="120"/>
      </w:pPr>
      <w:r>
        <w:t>eventuell lantmäteriförrättning</w:t>
      </w:r>
    </w:p>
    <w:p w14:paraId="3F7D5F44" w14:textId="5E100BB9" w:rsidR="003D0365" w:rsidRDefault="008D3279" w:rsidP="00AB3EF8">
      <w:pPr>
        <w:spacing w:before="120" w:after="120"/>
      </w:pPr>
      <w:r>
        <w:t>Som grundprincip står exploatören för lantmäteriförrättningskostnaderna och överlåter utan ersättning allmän platsmark till kommunen.</w:t>
      </w:r>
      <w:r w:rsidR="00935EEE">
        <w:t xml:space="preserve"> Vanligtvis begär Simrishamns kommun en ekonomisk garanti (bankgaranti) för genomförandet av de kommunaltekniska anläggningarna.</w:t>
      </w:r>
      <w:r w:rsidR="004C0515">
        <w:t xml:space="preserve"> En del av kostnaderna kan komma att debiteras exploatören redan i samband med påbörjad projektering.</w:t>
      </w:r>
    </w:p>
    <w:p w14:paraId="22431B91" w14:textId="34A7C074" w:rsidR="00DF7CC6" w:rsidRDefault="00DF7CC6" w:rsidP="00AB3EF8">
      <w:pPr>
        <w:spacing w:before="120" w:after="120"/>
      </w:pPr>
      <w:r>
        <w:t>Om exploateringsområdet är tänkt att anslutas till det kommunala vatten- och/eller avloppsnätet görs detta</w:t>
      </w:r>
      <w:r w:rsidR="00992AF1">
        <w:t xml:space="preserve"> efter en anmälan från exploatöre</w:t>
      </w:r>
      <w:r>
        <w:t>n och debiteras efter vid varje anvisningstillfälle gällande vatten- och avloppstaxa.</w:t>
      </w:r>
    </w:p>
    <w:p w14:paraId="3A4B87AB" w14:textId="28FE4825" w:rsidR="00377012" w:rsidRDefault="00377012" w:rsidP="00AB3EF8">
      <w:pPr>
        <w:spacing w:before="120" w:after="120"/>
      </w:pPr>
      <w:r>
        <w:t xml:space="preserve">Dessutom </w:t>
      </w:r>
      <w:r w:rsidR="00AB3EF8">
        <w:t>ingår följande</w:t>
      </w:r>
      <w:r w:rsidR="003208D8">
        <w:t xml:space="preserve"> i avtalet</w:t>
      </w:r>
      <w:r>
        <w:t>:</w:t>
      </w:r>
    </w:p>
    <w:p w14:paraId="42FCD255" w14:textId="4310AA27" w:rsidR="0089521B" w:rsidRDefault="0089521B" w:rsidP="00AB3EF8">
      <w:pPr>
        <w:pStyle w:val="Liststycke"/>
        <w:numPr>
          <w:ilvl w:val="0"/>
          <w:numId w:val="1"/>
        </w:numPr>
        <w:spacing w:before="120" w:after="120"/>
      </w:pPr>
      <w:r>
        <w:t>Avtalets giltighetstid</w:t>
      </w:r>
    </w:p>
    <w:p w14:paraId="3926F0E6" w14:textId="6D21C12D" w:rsidR="00485FDF" w:rsidRDefault="00485FDF" w:rsidP="00AB3EF8">
      <w:pPr>
        <w:pStyle w:val="Liststycke"/>
        <w:numPr>
          <w:ilvl w:val="0"/>
          <w:numId w:val="1"/>
        </w:numPr>
        <w:spacing w:before="120" w:after="120"/>
      </w:pPr>
      <w:r>
        <w:t>Villkor för eventuell förlängning av avtalet</w:t>
      </w:r>
    </w:p>
    <w:p w14:paraId="25F46D8A" w14:textId="77777777" w:rsidR="00485FDF" w:rsidRDefault="00485FDF" w:rsidP="00AB3EF8">
      <w:pPr>
        <w:pStyle w:val="Liststycke"/>
        <w:numPr>
          <w:ilvl w:val="0"/>
          <w:numId w:val="1"/>
        </w:numPr>
        <w:spacing w:before="120" w:after="120"/>
      </w:pPr>
      <w:r>
        <w:t>Villkor för vad som händer om projektet inte genomförs</w:t>
      </w:r>
    </w:p>
    <w:p w14:paraId="1EE7B88A" w14:textId="35B199C6" w:rsidR="00DE2ACD" w:rsidRDefault="00992AF1" w:rsidP="00AB3EF8">
      <w:pPr>
        <w:pStyle w:val="Liststycke"/>
        <w:numPr>
          <w:ilvl w:val="0"/>
          <w:numId w:val="1"/>
        </w:numPr>
        <w:spacing w:before="120" w:after="120"/>
      </w:pPr>
      <w:r>
        <w:t>Exploatöre</w:t>
      </w:r>
      <w:r w:rsidR="00485FDF">
        <w:t>n får inte överlåta avtalet utan kommunens godkännande.</w:t>
      </w:r>
    </w:p>
    <w:p w14:paraId="3588C04E" w14:textId="76104C19" w:rsidR="00485FDF" w:rsidRDefault="00485FDF" w:rsidP="00AB3EF8">
      <w:pPr>
        <w:spacing w:before="120" w:after="120"/>
      </w:pPr>
      <w:r>
        <w:t>E</w:t>
      </w:r>
      <w:r w:rsidR="00AB3EF8">
        <w:t>tt exploateringsavtal</w:t>
      </w:r>
      <w:r>
        <w:t xml:space="preserve"> måste alltid ha godkänts genom ett beslut i Kommunfullmäktige för att vara giltigt.</w:t>
      </w:r>
    </w:p>
    <w:p w14:paraId="5A464A79" w14:textId="0318E848" w:rsidR="00485FDF" w:rsidRDefault="00485FDF" w:rsidP="00AB3EF8">
      <w:pPr>
        <w:pStyle w:val="Rubrik3"/>
        <w:spacing w:before="120" w:after="120"/>
      </w:pPr>
      <w:r>
        <w:t>Planläggning</w:t>
      </w:r>
      <w:r w:rsidR="0089521B">
        <w:t xml:space="preserve"> och utredning</w:t>
      </w:r>
    </w:p>
    <w:p w14:paraId="4C5C0F19" w14:textId="2E2B4950" w:rsidR="00CD416F" w:rsidRDefault="00072999" w:rsidP="00AB3EF8">
      <w:pPr>
        <w:spacing w:before="120" w:after="120"/>
      </w:pPr>
      <w:r>
        <w:t>Exploatering prövas genom</w:t>
      </w:r>
      <w:r w:rsidR="00485FDF">
        <w:t xml:space="preserve"> planläggning. </w:t>
      </w:r>
      <w:r w:rsidR="004C0515">
        <w:t>Oftast</w:t>
      </w:r>
      <w:r w:rsidR="00485FDF">
        <w:t xml:space="preserve"> kommer </w:t>
      </w:r>
      <w:r w:rsidR="004C0515">
        <w:t xml:space="preserve">då </w:t>
      </w:r>
      <w:r w:rsidR="00992AF1">
        <w:t>kommunen och exploatöre</w:t>
      </w:r>
      <w:r w:rsidR="00485FDF">
        <w:t>n överens om fördelningen av ansvar och kostnader i ett planavtal. Fördelningen av kostnaderna utgår från den av kommunen fastställda plantaxan. I andra fall bekostar kommunen planläggningen initialt men tar sedan ut kostnaden genom planavgifter i samband med bygglov.</w:t>
      </w:r>
    </w:p>
    <w:p w14:paraId="5A311C98" w14:textId="7AB60883" w:rsidR="0089521B" w:rsidRDefault="0089521B" w:rsidP="00AB3EF8">
      <w:pPr>
        <w:spacing w:before="120" w:after="120"/>
      </w:pPr>
      <w:r>
        <w:t>I vissa områden i kommunen är det kommunala vatten- och avloppsnätet redan hårt belastat. En särskild utredning kan då behöva göras. Denna utredning görs företrädesvis i samband med planprocessen men kan ibland behöva göras när sedan tidigare planlagda områden ska exploateras.</w:t>
      </w:r>
    </w:p>
    <w:p w14:paraId="4EB97706" w14:textId="2C94B5D9" w:rsidR="006C5E24" w:rsidRDefault="006C5E24" w:rsidP="00AB3EF8">
      <w:pPr>
        <w:pStyle w:val="Rubrik2"/>
        <w:spacing w:before="120" w:after="120"/>
      </w:pPr>
      <w:r>
        <w:lastRenderedPageBreak/>
        <w:t>Utbyggnad av allmän plats och kommunaltekniska anläggningar</w:t>
      </w:r>
    </w:p>
    <w:p w14:paraId="34EB8DA2" w14:textId="0AC8C0FB" w:rsidR="006C5E24" w:rsidRDefault="006C5E24" w:rsidP="00AB3EF8">
      <w:pPr>
        <w:spacing w:before="120" w:after="120"/>
      </w:pPr>
      <w:r>
        <w:t>Vid utbyggnad av allmän plats inom ett exploateringsområde där kommunen ska vara huvudman ska upphandling ske i enlighet med Lagen om offentlig upphandling om inte kommunen utför arbetet i egen regi.</w:t>
      </w:r>
    </w:p>
    <w:p w14:paraId="1940BC94" w14:textId="267C847C" w:rsidR="006C5E24" w:rsidRDefault="006C5E24" w:rsidP="00AB3EF8">
      <w:pPr>
        <w:spacing w:before="120" w:after="120"/>
      </w:pPr>
      <w:r>
        <w:t>Vid utbyggnad av allmän plats inom ett exploateringsområde där kommunen inte ska vara huvudman utför och bekostar exploatören arbetet.</w:t>
      </w:r>
    </w:p>
    <w:sectPr w:rsidR="006C5E2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1D109" w14:textId="77777777" w:rsidR="00730924" w:rsidRDefault="00730924" w:rsidP="00132DEB">
      <w:r>
        <w:separator/>
      </w:r>
    </w:p>
  </w:endnote>
  <w:endnote w:type="continuationSeparator" w:id="0">
    <w:p w14:paraId="26952337" w14:textId="77777777" w:rsidR="00730924" w:rsidRDefault="00730924" w:rsidP="00132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8EE18" w14:textId="77777777" w:rsidR="00871D9A" w:rsidRDefault="00871D9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3869128"/>
      <w:docPartObj>
        <w:docPartGallery w:val="Page Numbers (Bottom of Page)"/>
        <w:docPartUnique/>
      </w:docPartObj>
    </w:sdtPr>
    <w:sdtEndPr/>
    <w:sdtContent>
      <w:sdt>
        <w:sdtPr>
          <w:id w:val="-1769616900"/>
          <w:docPartObj>
            <w:docPartGallery w:val="Page Numbers (Top of Page)"/>
            <w:docPartUnique/>
          </w:docPartObj>
        </w:sdtPr>
        <w:sdtEndPr/>
        <w:sdtContent>
          <w:p w14:paraId="18180537" w14:textId="50A4E424" w:rsidR="00871D9A" w:rsidRDefault="00871D9A">
            <w:pPr>
              <w:pStyle w:val="Sidfot"/>
              <w:jc w:val="right"/>
            </w:pPr>
            <w:r>
              <w:t xml:space="preserve">Sida </w:t>
            </w:r>
            <w:r>
              <w:rPr>
                <w:b/>
                <w:bCs/>
              </w:rPr>
              <w:fldChar w:fldCharType="begin"/>
            </w:r>
            <w:r>
              <w:rPr>
                <w:b/>
                <w:bCs/>
              </w:rPr>
              <w:instrText>PAGE</w:instrText>
            </w:r>
            <w:r>
              <w:rPr>
                <w:b/>
                <w:bCs/>
              </w:rPr>
              <w:fldChar w:fldCharType="separate"/>
            </w:r>
            <w:r>
              <w:rPr>
                <w:b/>
                <w:bCs/>
                <w:noProof/>
              </w:rPr>
              <w:t>1</w:t>
            </w:r>
            <w:r>
              <w:rPr>
                <w:b/>
                <w:bCs/>
              </w:rPr>
              <w:fldChar w:fldCharType="end"/>
            </w:r>
            <w:r>
              <w:t xml:space="preserve"> av </w:t>
            </w:r>
            <w:r>
              <w:rPr>
                <w:b/>
                <w:bCs/>
              </w:rPr>
              <w:fldChar w:fldCharType="begin"/>
            </w:r>
            <w:r>
              <w:rPr>
                <w:b/>
                <w:bCs/>
              </w:rPr>
              <w:instrText>NUMPAGES</w:instrText>
            </w:r>
            <w:r>
              <w:rPr>
                <w:b/>
                <w:bCs/>
              </w:rPr>
              <w:fldChar w:fldCharType="separate"/>
            </w:r>
            <w:r>
              <w:rPr>
                <w:b/>
                <w:bCs/>
                <w:noProof/>
              </w:rPr>
              <w:t>3</w:t>
            </w:r>
            <w:r>
              <w:rPr>
                <w:b/>
                <w:bCs/>
              </w:rPr>
              <w:fldChar w:fldCharType="end"/>
            </w:r>
          </w:p>
        </w:sdtContent>
      </w:sdt>
    </w:sdtContent>
  </w:sdt>
  <w:p w14:paraId="01ABA16F" w14:textId="77777777" w:rsidR="00871D9A" w:rsidRDefault="00871D9A">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BEA96" w14:textId="77777777" w:rsidR="00871D9A" w:rsidRDefault="00871D9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AAE98" w14:textId="77777777" w:rsidR="00730924" w:rsidRDefault="00730924" w:rsidP="00132DEB">
      <w:r>
        <w:separator/>
      </w:r>
    </w:p>
  </w:footnote>
  <w:footnote w:type="continuationSeparator" w:id="0">
    <w:p w14:paraId="3FAEE5A8" w14:textId="77777777" w:rsidR="00730924" w:rsidRDefault="00730924" w:rsidP="00132DEB">
      <w:r>
        <w:continuationSeparator/>
      </w:r>
    </w:p>
  </w:footnote>
  <w:footnote w:id="1">
    <w:p w14:paraId="2316DFEB" w14:textId="1A5C5EA8" w:rsidR="00983F22" w:rsidRDefault="00983F22">
      <w:pPr>
        <w:pStyle w:val="Fotnotstext"/>
      </w:pPr>
      <w:r>
        <w:rPr>
          <w:rStyle w:val="Fotnotsreferens"/>
        </w:rPr>
        <w:footnoteRef/>
      </w:r>
      <w:r>
        <w:t xml:space="preserve"> Beräknas antas under 2017.</w:t>
      </w:r>
    </w:p>
  </w:footnote>
  <w:footnote w:id="2">
    <w:p w14:paraId="20B1D100" w14:textId="01828779" w:rsidR="00983F22" w:rsidRDefault="00983F22">
      <w:pPr>
        <w:pStyle w:val="Fotnotstext"/>
      </w:pPr>
      <w:r>
        <w:rPr>
          <w:rStyle w:val="Fotnotsreferens"/>
        </w:rPr>
        <w:footnoteRef/>
      </w:r>
      <w:r>
        <w:t xml:space="preserve"> Beräknas antas under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4389B" w14:textId="77777777" w:rsidR="00871D9A" w:rsidRDefault="00871D9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6C665" w14:textId="77777777" w:rsidR="00132DEB" w:rsidRPr="00DF7CC6" w:rsidRDefault="00132DEB">
    <w:pPr>
      <w:pStyle w:val="Sidhuvud"/>
      <w:rPr>
        <w:rFonts w:ascii="Arial" w:hAnsi="Arial" w:cs="Arial"/>
        <w:color w:val="0069B3"/>
        <w:sz w:val="16"/>
        <w:szCs w:val="16"/>
        <w:lang w:val="en-US"/>
      </w:rPr>
    </w:pPr>
    <w:r>
      <w:rPr>
        <w:noProof/>
      </w:rPr>
      <w:drawing>
        <wp:anchor distT="0" distB="0" distL="114300" distR="114300" simplePos="0" relativeHeight="251658240" behindDoc="1" locked="0" layoutInCell="1" allowOverlap="1" wp14:anchorId="25D1C40E" wp14:editId="7B5B26EC">
          <wp:simplePos x="0" y="0"/>
          <wp:positionH relativeFrom="column">
            <wp:posOffset>-467995</wp:posOffset>
          </wp:positionH>
          <wp:positionV relativeFrom="paragraph">
            <wp:posOffset>18415</wp:posOffset>
          </wp:positionV>
          <wp:extent cx="737870" cy="737870"/>
          <wp:effectExtent l="0" t="0" r="5080" b="5080"/>
          <wp:wrapTight wrapText="bothSides">
            <wp:wrapPolygon edited="0">
              <wp:start x="0" y="0"/>
              <wp:lineTo x="0" y="21191"/>
              <wp:lineTo x="21191" y="21191"/>
              <wp:lineTo x="21191" y="0"/>
              <wp:lineTo x="0" y="0"/>
            </wp:wrapPolygon>
          </wp:wrapTight>
          <wp:docPr id="1" name="Bildobjekt 1" descr="sim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imris"/>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870" cy="737870"/>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hyperlink r:id="rId2" w:history="1">
      <w:r w:rsidRPr="00DF7CC6">
        <w:rPr>
          <w:rStyle w:val="Hyperlnk"/>
          <w:rFonts w:ascii="Arial" w:hAnsi="Arial" w:cs="Arial"/>
          <w:color w:val="0069B3"/>
          <w:sz w:val="16"/>
          <w:szCs w:val="16"/>
          <w:u w:val="none"/>
          <w:lang w:val="en-US"/>
        </w:rPr>
        <w:t>www.simrishamn.se</w:t>
      </w:r>
    </w:hyperlink>
    <w:r w:rsidRPr="00DF7CC6">
      <w:rPr>
        <w:rFonts w:ascii="Arial" w:hAnsi="Arial" w:cs="Arial"/>
        <w:color w:val="0069B3"/>
        <w:sz w:val="16"/>
        <w:szCs w:val="16"/>
        <w:lang w:val="en-US"/>
      </w:rPr>
      <w:t xml:space="preserve"> </w:t>
    </w:r>
  </w:p>
  <w:p w14:paraId="3995BF26" w14:textId="77777777" w:rsidR="00A92A36" w:rsidRPr="00DF7CC6" w:rsidRDefault="00A92A36">
    <w:pPr>
      <w:pStyle w:val="Sidhuvud"/>
      <w:rPr>
        <w:rFonts w:ascii="Arial" w:hAnsi="Arial" w:cs="Arial"/>
        <w:color w:val="0069B3"/>
        <w:sz w:val="16"/>
        <w:szCs w:val="16"/>
        <w:lang w:val="en-US"/>
      </w:rPr>
    </w:pPr>
  </w:p>
  <w:p w14:paraId="40D2DFF5" w14:textId="77777777" w:rsidR="00A92A36" w:rsidRPr="00DF7CC6" w:rsidRDefault="00A92A36">
    <w:pPr>
      <w:pStyle w:val="Sidhuvud"/>
      <w:rPr>
        <w:rFonts w:ascii="Arial" w:hAnsi="Arial" w:cs="Arial"/>
        <w:color w:val="0069B3"/>
        <w:sz w:val="16"/>
        <w:szCs w:val="16"/>
        <w:lang w:val="en-US"/>
      </w:rPr>
    </w:pPr>
  </w:p>
  <w:p w14:paraId="4DD3AADB" w14:textId="77777777" w:rsidR="00A92A36" w:rsidRPr="00DF7CC6" w:rsidRDefault="00A92A36">
    <w:pPr>
      <w:pStyle w:val="Sidhuvud"/>
      <w:rPr>
        <w:rFonts w:ascii="Arial" w:hAnsi="Arial" w:cs="Arial"/>
        <w:color w:val="0069B3"/>
        <w:sz w:val="16"/>
        <w:szCs w:val="16"/>
        <w:lang w:val="en-US"/>
      </w:rPr>
    </w:pPr>
  </w:p>
  <w:p w14:paraId="4C4E6528" w14:textId="77777777" w:rsidR="009B3652" w:rsidRPr="00DF7CC6" w:rsidRDefault="009B3652">
    <w:pPr>
      <w:pStyle w:val="Sidhuvud"/>
      <w:rPr>
        <w:rFonts w:ascii="Arial" w:hAnsi="Arial" w:cs="Arial"/>
        <w:color w:val="0069B3"/>
        <w:sz w:val="16"/>
        <w:szCs w:val="16"/>
        <w:lang w:val="en-US"/>
      </w:rPr>
    </w:pPr>
  </w:p>
  <w:p w14:paraId="768B81F3" w14:textId="77777777" w:rsidR="009B3652" w:rsidRPr="00DF7CC6" w:rsidRDefault="009B3652">
    <w:pPr>
      <w:pStyle w:val="Sidhuvud"/>
      <w:rPr>
        <w:rFonts w:ascii="Arial" w:hAnsi="Arial" w:cs="Arial"/>
        <w:color w:val="0069B3"/>
        <w:sz w:val="16"/>
        <w:szCs w:val="16"/>
        <w:lang w:val="en-US"/>
      </w:rPr>
    </w:pPr>
  </w:p>
  <w:p w14:paraId="61053FFC" w14:textId="77777777" w:rsidR="00A92A36" w:rsidRPr="00DF7CC6" w:rsidRDefault="00A92A36">
    <w:pPr>
      <w:pStyle w:val="Sidhuvud"/>
      <w:rPr>
        <w:rFonts w:ascii="Arial" w:hAnsi="Arial" w:cs="Arial"/>
        <w:color w:val="0069B3"/>
        <w:sz w:val="16"/>
        <w:szCs w:val="16"/>
        <w:lang w:val="en-US"/>
      </w:rPr>
    </w:pPr>
  </w:p>
  <w:p w14:paraId="2174985D" w14:textId="77777777" w:rsidR="00A92A36" w:rsidRPr="00DF7CC6" w:rsidRDefault="00A92A36">
    <w:pPr>
      <w:pStyle w:val="Sidhuvud"/>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873C2" w14:textId="77777777" w:rsidR="00871D9A" w:rsidRDefault="00871D9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009E"/>
    <w:multiLevelType w:val="hybridMultilevel"/>
    <w:tmpl w:val="4E2ECC5E"/>
    <w:lvl w:ilvl="0" w:tplc="041D0001">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46A6568"/>
    <w:multiLevelType w:val="hybridMultilevel"/>
    <w:tmpl w:val="8CA07FD0"/>
    <w:lvl w:ilvl="0" w:tplc="041D0001">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017"/>
    <w:rsid w:val="00025B8E"/>
    <w:rsid w:val="00072999"/>
    <w:rsid w:val="000771BB"/>
    <w:rsid w:val="00083655"/>
    <w:rsid w:val="0011230A"/>
    <w:rsid w:val="00132DEB"/>
    <w:rsid w:val="001F4D75"/>
    <w:rsid w:val="00224752"/>
    <w:rsid w:val="002310B4"/>
    <w:rsid w:val="00253425"/>
    <w:rsid w:val="00281017"/>
    <w:rsid w:val="002A3FC3"/>
    <w:rsid w:val="002B48AE"/>
    <w:rsid w:val="00317253"/>
    <w:rsid w:val="003208D8"/>
    <w:rsid w:val="00345CDE"/>
    <w:rsid w:val="0036787A"/>
    <w:rsid w:val="00377012"/>
    <w:rsid w:val="003D0365"/>
    <w:rsid w:val="003E093A"/>
    <w:rsid w:val="0040309C"/>
    <w:rsid w:val="00446675"/>
    <w:rsid w:val="004667FF"/>
    <w:rsid w:val="00485FDF"/>
    <w:rsid w:val="00496984"/>
    <w:rsid w:val="004A14E9"/>
    <w:rsid w:val="004C0515"/>
    <w:rsid w:val="004E138A"/>
    <w:rsid w:val="00500DC1"/>
    <w:rsid w:val="005676C0"/>
    <w:rsid w:val="005750C1"/>
    <w:rsid w:val="005920AD"/>
    <w:rsid w:val="005D5C5F"/>
    <w:rsid w:val="00623FA2"/>
    <w:rsid w:val="0064167E"/>
    <w:rsid w:val="0066096F"/>
    <w:rsid w:val="006C5E24"/>
    <w:rsid w:val="00730924"/>
    <w:rsid w:val="008222CA"/>
    <w:rsid w:val="00871D9A"/>
    <w:rsid w:val="0089521B"/>
    <w:rsid w:val="008D3279"/>
    <w:rsid w:val="009024CD"/>
    <w:rsid w:val="00935EEE"/>
    <w:rsid w:val="00946F20"/>
    <w:rsid w:val="00983F22"/>
    <w:rsid w:val="00992AF1"/>
    <w:rsid w:val="00993EA6"/>
    <w:rsid w:val="009A142A"/>
    <w:rsid w:val="009B3322"/>
    <w:rsid w:val="009B3652"/>
    <w:rsid w:val="009C09E3"/>
    <w:rsid w:val="009D4E10"/>
    <w:rsid w:val="00A02471"/>
    <w:rsid w:val="00A831EB"/>
    <w:rsid w:val="00A92A36"/>
    <w:rsid w:val="00AB3EF8"/>
    <w:rsid w:val="00AD4661"/>
    <w:rsid w:val="00B44791"/>
    <w:rsid w:val="00BE4FDC"/>
    <w:rsid w:val="00C04CDC"/>
    <w:rsid w:val="00C171C7"/>
    <w:rsid w:val="00C7378E"/>
    <w:rsid w:val="00C949E2"/>
    <w:rsid w:val="00CD416F"/>
    <w:rsid w:val="00CE21ED"/>
    <w:rsid w:val="00DB11AB"/>
    <w:rsid w:val="00DE2ACD"/>
    <w:rsid w:val="00DF7CC6"/>
    <w:rsid w:val="00E60636"/>
    <w:rsid w:val="00F2052A"/>
    <w:rsid w:val="00F86C9C"/>
    <w:rsid w:val="00F90CB3"/>
    <w:rsid w:val="00F945E9"/>
    <w:rsid w:val="00FA0E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6ABBF3"/>
  <w15:chartTrackingRefBased/>
  <w15:docId w15:val="{B69B8EE6-6A4C-4C55-A08D-0B7205E2D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Rubrik1">
    <w:name w:val="heading 1"/>
    <w:basedOn w:val="Normal"/>
    <w:next w:val="Normal"/>
    <w:link w:val="Rubrik1Char"/>
    <w:uiPriority w:val="9"/>
    <w:qFormat/>
    <w:rsid w:val="00132DEB"/>
    <w:pPr>
      <w:keepNext/>
      <w:keepLines/>
      <w:spacing w:before="240"/>
      <w:outlineLvl w:val="0"/>
    </w:pPr>
    <w:rPr>
      <w:rFonts w:eastAsiaTheme="majorEastAsia"/>
      <w:b/>
      <w:sz w:val="32"/>
      <w:szCs w:val="32"/>
    </w:rPr>
  </w:style>
  <w:style w:type="paragraph" w:styleId="Rubrik2">
    <w:name w:val="heading 2"/>
    <w:basedOn w:val="Normal"/>
    <w:next w:val="Normal"/>
    <w:link w:val="Rubrik2Char"/>
    <w:uiPriority w:val="9"/>
    <w:unhideWhenUsed/>
    <w:qFormat/>
    <w:rsid w:val="00132DEB"/>
    <w:pPr>
      <w:keepNext/>
      <w:keepLines/>
      <w:spacing w:before="40"/>
      <w:outlineLvl w:val="1"/>
    </w:pPr>
    <w:rPr>
      <w:rFonts w:ascii="Arial" w:eastAsiaTheme="majorEastAsia" w:hAnsi="Arial" w:cs="Arial"/>
      <w:b/>
      <w:sz w:val="26"/>
      <w:szCs w:val="26"/>
    </w:rPr>
  </w:style>
  <w:style w:type="paragraph" w:styleId="Rubrik3">
    <w:name w:val="heading 3"/>
    <w:basedOn w:val="Normal"/>
    <w:next w:val="Normal"/>
    <w:link w:val="Rubrik3Char"/>
    <w:uiPriority w:val="9"/>
    <w:unhideWhenUsed/>
    <w:qFormat/>
    <w:rsid w:val="00485FDF"/>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132DEB"/>
    <w:pPr>
      <w:tabs>
        <w:tab w:val="center" w:pos="4513"/>
        <w:tab w:val="right" w:pos="9026"/>
      </w:tabs>
    </w:pPr>
  </w:style>
  <w:style w:type="character" w:customStyle="1" w:styleId="SidhuvudChar">
    <w:name w:val="Sidhuvud Char"/>
    <w:basedOn w:val="Standardstycketeckensnitt"/>
    <w:link w:val="Sidhuvud"/>
    <w:uiPriority w:val="99"/>
    <w:rsid w:val="00132DEB"/>
    <w:rPr>
      <w:sz w:val="24"/>
      <w:szCs w:val="24"/>
    </w:rPr>
  </w:style>
  <w:style w:type="paragraph" w:styleId="Sidfot">
    <w:name w:val="footer"/>
    <w:basedOn w:val="Normal"/>
    <w:link w:val="SidfotChar"/>
    <w:uiPriority w:val="99"/>
    <w:unhideWhenUsed/>
    <w:rsid w:val="00132DEB"/>
    <w:pPr>
      <w:tabs>
        <w:tab w:val="center" w:pos="4513"/>
        <w:tab w:val="right" w:pos="9026"/>
      </w:tabs>
    </w:pPr>
  </w:style>
  <w:style w:type="character" w:customStyle="1" w:styleId="SidfotChar">
    <w:name w:val="Sidfot Char"/>
    <w:basedOn w:val="Standardstycketeckensnitt"/>
    <w:link w:val="Sidfot"/>
    <w:uiPriority w:val="99"/>
    <w:rsid w:val="00132DEB"/>
    <w:rPr>
      <w:sz w:val="24"/>
      <w:szCs w:val="24"/>
    </w:rPr>
  </w:style>
  <w:style w:type="character" w:styleId="Hyperlnk">
    <w:name w:val="Hyperlink"/>
    <w:basedOn w:val="Standardstycketeckensnitt"/>
    <w:rsid w:val="00132DEB"/>
    <w:rPr>
      <w:color w:val="0000FF"/>
      <w:u w:val="single"/>
    </w:rPr>
  </w:style>
  <w:style w:type="paragraph" w:styleId="Ingetavstnd">
    <w:name w:val="No Spacing"/>
    <w:uiPriority w:val="1"/>
    <w:qFormat/>
    <w:rsid w:val="00132DEB"/>
    <w:rPr>
      <w:sz w:val="24"/>
      <w:szCs w:val="24"/>
    </w:rPr>
  </w:style>
  <w:style w:type="character" w:customStyle="1" w:styleId="Rubrik1Char">
    <w:name w:val="Rubrik 1 Char"/>
    <w:basedOn w:val="Standardstycketeckensnitt"/>
    <w:link w:val="Rubrik1"/>
    <w:uiPriority w:val="9"/>
    <w:rsid w:val="00132DEB"/>
    <w:rPr>
      <w:rFonts w:eastAsiaTheme="majorEastAsia"/>
      <w:b/>
      <w:sz w:val="32"/>
      <w:szCs w:val="32"/>
    </w:rPr>
  </w:style>
  <w:style w:type="character" w:customStyle="1" w:styleId="Rubrik2Char">
    <w:name w:val="Rubrik 2 Char"/>
    <w:basedOn w:val="Standardstycketeckensnitt"/>
    <w:link w:val="Rubrik2"/>
    <w:uiPriority w:val="9"/>
    <w:rsid w:val="00132DEB"/>
    <w:rPr>
      <w:rFonts w:ascii="Arial" w:eastAsiaTheme="majorEastAsia" w:hAnsi="Arial" w:cs="Arial"/>
      <w:b/>
      <w:sz w:val="26"/>
      <w:szCs w:val="26"/>
    </w:rPr>
  </w:style>
  <w:style w:type="paragraph" w:styleId="Fotnotstext">
    <w:name w:val="footnote text"/>
    <w:basedOn w:val="Normal"/>
    <w:link w:val="FotnotstextChar"/>
    <w:uiPriority w:val="99"/>
    <w:semiHidden/>
    <w:unhideWhenUsed/>
    <w:rsid w:val="00253425"/>
    <w:rPr>
      <w:sz w:val="20"/>
      <w:szCs w:val="20"/>
    </w:rPr>
  </w:style>
  <w:style w:type="character" w:customStyle="1" w:styleId="FotnotstextChar">
    <w:name w:val="Fotnotstext Char"/>
    <w:basedOn w:val="Standardstycketeckensnitt"/>
    <w:link w:val="Fotnotstext"/>
    <w:uiPriority w:val="99"/>
    <w:semiHidden/>
    <w:rsid w:val="00253425"/>
  </w:style>
  <w:style w:type="character" w:styleId="Fotnotsreferens">
    <w:name w:val="footnote reference"/>
    <w:basedOn w:val="Standardstycketeckensnitt"/>
    <w:uiPriority w:val="99"/>
    <w:semiHidden/>
    <w:unhideWhenUsed/>
    <w:rsid w:val="00253425"/>
    <w:rPr>
      <w:vertAlign w:val="superscript"/>
    </w:rPr>
  </w:style>
  <w:style w:type="paragraph" w:styleId="Liststycke">
    <w:name w:val="List Paragraph"/>
    <w:basedOn w:val="Normal"/>
    <w:uiPriority w:val="34"/>
    <w:qFormat/>
    <w:rsid w:val="002B48AE"/>
    <w:pPr>
      <w:ind w:left="720"/>
      <w:contextualSpacing/>
    </w:pPr>
  </w:style>
  <w:style w:type="paragraph" w:customStyle="1" w:styleId="BrevmallText">
    <w:name w:val="BrevmallText"/>
    <w:basedOn w:val="Normal"/>
    <w:rsid w:val="00496984"/>
    <w:pPr>
      <w:tabs>
        <w:tab w:val="left" w:pos="5940"/>
      </w:tabs>
    </w:pPr>
    <w:rPr>
      <w:sz w:val="23"/>
    </w:rPr>
  </w:style>
  <w:style w:type="character" w:customStyle="1" w:styleId="Rubrik3Char">
    <w:name w:val="Rubrik 3 Char"/>
    <w:basedOn w:val="Standardstycketeckensnitt"/>
    <w:link w:val="Rubrik3"/>
    <w:uiPriority w:val="9"/>
    <w:rsid w:val="00485FD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477684">
      <w:bodyDiv w:val="1"/>
      <w:marLeft w:val="0"/>
      <w:marRight w:val="0"/>
      <w:marTop w:val="0"/>
      <w:marBottom w:val="0"/>
      <w:divBdr>
        <w:top w:val="none" w:sz="0" w:space="0" w:color="auto"/>
        <w:left w:val="none" w:sz="0" w:space="0" w:color="auto"/>
        <w:bottom w:val="none" w:sz="0" w:space="0" w:color="auto"/>
        <w:right w:val="none" w:sz="0" w:space="0" w:color="auto"/>
      </w:divBdr>
    </w:div>
    <w:div w:id="74870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simrishamn.se"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4174</Characters>
  <Application>Microsoft Office Word</Application>
  <DocSecurity>4</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Simrishamns Kommun</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Alm</dc:creator>
  <cp:keywords/>
  <dc:description/>
  <cp:lastModifiedBy>Carina Persson</cp:lastModifiedBy>
  <cp:revision>2</cp:revision>
  <dcterms:created xsi:type="dcterms:W3CDTF">2019-07-02T10:14:00Z</dcterms:created>
  <dcterms:modified xsi:type="dcterms:W3CDTF">2019-07-02T10:14:00Z</dcterms:modified>
</cp:coreProperties>
</file>